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>
            <w:bookmarkStart w:id="0" w:name="_GoBack"/>
            <w:bookmarkEnd w:id="0"/>
          </w:p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  <w:tr w:rsidR="009A5AEA" w:rsidRPr="00BA5BBA" w:rsidTr="009A5AE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A5AEA" w:rsidRDefault="009A5AEA">
            <w:r w:rsidRPr="001B7CA3">
              <w:rPr>
                <w:b/>
                <w:sz w:val="22"/>
                <w:szCs w:val="22"/>
              </w:rPr>
              <w:t>Chives. Organic</w:t>
            </w:r>
            <w:r w:rsidRPr="001B7CA3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DE0C94">
              <w:rPr>
                <w:b/>
                <w:sz w:val="22"/>
                <w:szCs w:val="22"/>
              </w:rPr>
              <w:t>Chives. Organic</w:t>
            </w:r>
            <w:r w:rsidRPr="00DE0C94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  <w:tc>
          <w:tcPr>
            <w:tcW w:w="375" w:type="dxa"/>
            <w:vAlign w:val="center"/>
          </w:tcPr>
          <w:p w:rsidR="009A5AEA" w:rsidRPr="00BA5BBA" w:rsidRDefault="009A5AEA" w:rsidP="00BA5BBA"/>
        </w:tc>
        <w:tc>
          <w:tcPr>
            <w:tcW w:w="3585" w:type="dxa"/>
          </w:tcPr>
          <w:p w:rsidR="009A5AEA" w:rsidRDefault="009A5AEA">
            <w:r w:rsidRPr="00044ECD">
              <w:rPr>
                <w:b/>
                <w:sz w:val="22"/>
                <w:szCs w:val="22"/>
              </w:rPr>
              <w:t>Chives. Organic</w:t>
            </w:r>
            <w:r w:rsidRPr="00044ECD">
              <w:rPr>
                <w:szCs w:val="18"/>
              </w:rPr>
              <w:t>.  80 days.  Hardy perennial.  Plant in spring/early summer, 2-4 inches deep in moist, well-drained soil. 12-18 inches apart.  Grow to 12-24” tall.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A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E6C38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A5AEA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labels(18).dot</Template>
  <TotalTime>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2014-01-29T16:09:00Z</cp:lastPrinted>
  <dcterms:created xsi:type="dcterms:W3CDTF">2014-01-29T16:06:00Z</dcterms:created>
  <dcterms:modified xsi:type="dcterms:W3CDTF">2014-01-29T18:32:00Z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