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EB" w:rsidRDefault="00356CD7" w:rsidP="00276859">
      <w:pPr>
        <w:pStyle w:val="Title"/>
        <w:jc w:val="center"/>
      </w:pPr>
      <w:bookmarkStart w:id="0" w:name="_GoBack"/>
      <w:bookmarkEnd w:id="0"/>
      <w:r>
        <w:t>Project descriptions for library survey</w:t>
      </w:r>
    </w:p>
    <w:p w:rsidR="00356CD7" w:rsidRDefault="001C41D4" w:rsidP="00356CD7">
      <w:pPr>
        <w:rPr>
          <w:b/>
        </w:rPr>
      </w:pPr>
      <w:r w:rsidRPr="00BC1649">
        <w:rPr>
          <w:b/>
        </w:rPr>
        <w:t xml:space="preserve">Proposed configuration: each item will be its own question on the survey so that we end up with a spreadsheet with a column for each project. </w:t>
      </w:r>
      <w:r w:rsidR="00BC1649" w:rsidRPr="00BC1649">
        <w:rPr>
          <w:b/>
        </w:rPr>
        <w:t xml:space="preserve">Some of the projects will require a separate question to get the total number being requested. </w:t>
      </w:r>
      <w:r w:rsidR="008D77CD">
        <w:rPr>
          <w:b/>
        </w:rPr>
        <w:t xml:space="preserve">Additional requirements and ongoing costs are indicated where applicable. </w:t>
      </w:r>
    </w:p>
    <w:p w:rsidR="00A25C1A" w:rsidRPr="00BC1649" w:rsidRDefault="00A25C1A" w:rsidP="00356CD7">
      <w:pPr>
        <w:rPr>
          <w:b/>
        </w:rPr>
      </w:pPr>
      <w:r>
        <w:rPr>
          <w:b/>
        </w:rPr>
        <w:t xml:space="preserve">Please note: all of these items are subject to relevancy to the ARPA grant, costs and feasibility of execution. We may not be able to apply for all of these items, but we will do our best to meet the needs of the libraries. </w:t>
      </w:r>
    </w:p>
    <w:p w:rsidR="006C7AB5" w:rsidRDefault="006C7AB5" w:rsidP="00356CD7">
      <w:r w:rsidRPr="003D3940">
        <w:rPr>
          <w:b/>
        </w:rPr>
        <w:t>Delivery (small or double carts) for libraries to keep in library</w:t>
      </w:r>
      <w:r w:rsidR="00A535A5" w:rsidRPr="003D3940">
        <w:rPr>
          <w:b/>
        </w:rPr>
        <w:br/>
      </w:r>
      <w:proofErr w:type="gramStart"/>
      <w:r w:rsidR="00A25C1A" w:rsidRPr="003D3940">
        <w:t>These</w:t>
      </w:r>
      <w:proofErr w:type="gramEnd"/>
      <w:r w:rsidR="00A25C1A" w:rsidRPr="003D3940">
        <w:t xml:space="preserve"> are single or double carts used by delivery to hold delivery bins. These are not traditional library carts.</w:t>
      </w:r>
      <w:r w:rsidR="00A25C1A">
        <w:t xml:space="preserve"> </w:t>
      </w:r>
    </w:p>
    <w:p w:rsidR="004F27FF" w:rsidRDefault="00356CD7" w:rsidP="00356CD7">
      <w:r w:rsidRPr="005C41CE">
        <w:rPr>
          <w:b/>
        </w:rPr>
        <w:t>RFID tags</w:t>
      </w:r>
      <w:r w:rsidR="005C41CE">
        <w:br/>
        <w:t>M</w:t>
      </w:r>
      <w:r>
        <w:t>ay be used for libraries starting tagging projects or for libraries tagging other libraries’ materials for holds</w:t>
      </w:r>
    </w:p>
    <w:p w:rsidR="00356CD7" w:rsidRDefault="00356CD7" w:rsidP="00356CD7">
      <w:pPr>
        <w:ind w:left="360"/>
      </w:pPr>
      <w:r>
        <w:t>Estimate how many tags you will need</w:t>
      </w:r>
    </w:p>
    <w:p w:rsidR="004F27FF" w:rsidRPr="00356CD7" w:rsidRDefault="004F27FF" w:rsidP="00356CD7">
      <w:r w:rsidRPr="00C52850">
        <w:rPr>
          <w:b/>
        </w:rPr>
        <w:t>RFID tagging stations</w:t>
      </w:r>
      <w:r w:rsidR="00563A60" w:rsidRPr="00C52850">
        <w:rPr>
          <w:b/>
        </w:rPr>
        <w:t xml:space="preserve"> (staff station</w:t>
      </w:r>
      <w:proofErr w:type="gramStart"/>
      <w:r w:rsidR="00563A60" w:rsidRPr="00C52850">
        <w:rPr>
          <w:b/>
        </w:rPr>
        <w:t>)</w:t>
      </w:r>
      <w:proofErr w:type="gramEnd"/>
      <w:r w:rsidR="00A535A5">
        <w:br/>
        <w:t>M</w:t>
      </w:r>
      <w:r w:rsidR="00356CD7">
        <w:t>ay be purchased for libraries starting tagging projects or as additional workstations at libraries with tagged collections. Libraries will be responsible for annual maintenance which is 15% of the purchase price</w:t>
      </w:r>
      <w:r w:rsidR="008D77CD">
        <w:t xml:space="preserve"> (may change to 10% per Cost Formula Work Group)</w:t>
      </w:r>
      <w:r w:rsidR="00356CD7">
        <w:t xml:space="preserve">. </w:t>
      </w:r>
    </w:p>
    <w:p w:rsidR="004F27FF" w:rsidRDefault="004F27FF" w:rsidP="00356CD7">
      <w:r w:rsidRPr="00C52850">
        <w:rPr>
          <w:b/>
        </w:rPr>
        <w:t>Staffing to tag items in libraries doing a conversion</w:t>
      </w:r>
      <w:r w:rsidR="00563A60" w:rsidRPr="00C52850">
        <w:rPr>
          <w:b/>
        </w:rPr>
        <w:t xml:space="preserve"> (also setup and training</w:t>
      </w:r>
      <w:proofErr w:type="gramStart"/>
      <w:r w:rsidR="00563A60" w:rsidRPr="00C52850">
        <w:rPr>
          <w:b/>
        </w:rPr>
        <w:t>)</w:t>
      </w:r>
      <w:proofErr w:type="gramEnd"/>
      <w:r w:rsidR="00C52850">
        <w:br/>
      </w:r>
      <w:r w:rsidR="001C41D4">
        <w:t xml:space="preserve">This option is for libraries starting a new tagging project. SCLS would hire and train staff to assist the library with tagging projects. If you select this option, estimate how many items are in your library’s collection. </w:t>
      </w:r>
    </w:p>
    <w:p w:rsidR="004F27FF" w:rsidRPr="00356CD7" w:rsidRDefault="004F27FF" w:rsidP="001C41D4">
      <w:r w:rsidRPr="00A25C1A">
        <w:rPr>
          <w:b/>
        </w:rPr>
        <w:t>Tagging carts (supplement existing carts</w:t>
      </w:r>
      <w:proofErr w:type="gramStart"/>
      <w:r w:rsidRPr="00A25C1A">
        <w:rPr>
          <w:b/>
        </w:rPr>
        <w:t>)</w:t>
      </w:r>
      <w:proofErr w:type="gramEnd"/>
      <w:r w:rsidR="00C52850">
        <w:br/>
      </w:r>
      <w:r w:rsidR="00A535A5">
        <w:t xml:space="preserve">SCLS </w:t>
      </w:r>
      <w:r w:rsidR="00C52850">
        <w:t xml:space="preserve">has 3 carts and 3 tagging kits; we will assess the need for additional carts based on the number of libraries doing a conversion. </w:t>
      </w:r>
    </w:p>
    <w:p w:rsidR="00A535A5" w:rsidRDefault="00A535A5" w:rsidP="00A535A5">
      <w:r w:rsidRPr="00C52850">
        <w:rPr>
          <w:b/>
        </w:rPr>
        <w:t>Self-checks (new or replacement</w:t>
      </w:r>
      <w:proofErr w:type="gramStart"/>
      <w:r w:rsidRPr="00C52850">
        <w:rPr>
          <w:b/>
        </w:rPr>
        <w:t>)</w:t>
      </w:r>
      <w:proofErr w:type="gramEnd"/>
      <w:r>
        <w:br/>
      </w:r>
      <w:r w:rsidRPr="00AF3E88">
        <w:t>SCLS</w:t>
      </w:r>
      <w:r>
        <w:t xml:space="preserve"> Network Services participants will be responsible for an increase in annual network costs of approximately $145 to $165. Libraries are also responsible for providing cabling (costs may be included in grant). </w:t>
      </w:r>
      <w:r w:rsidR="00C52850">
        <w:t xml:space="preserve">Libraries will be responsible for annual maintenance which is 15% of the purchase price. </w:t>
      </w:r>
      <w:r>
        <w:t>Non-SCLS Technology Services participants may select this option, but will be responsible for installation, setup and support.</w:t>
      </w:r>
    </w:p>
    <w:p w:rsidR="00BC1649" w:rsidRDefault="001C41D4" w:rsidP="001C41D4">
      <w:r w:rsidRPr="00C52850">
        <w:rPr>
          <w:b/>
        </w:rPr>
        <w:t>Internal Wireless Access points</w:t>
      </w:r>
      <w:r w:rsidR="00A535A5">
        <w:br/>
      </w:r>
      <w:r w:rsidR="00BC1649">
        <w:t xml:space="preserve">SCLS Network Services participants will be responsible for an increase in annual network costs of approximately $145 to $165. Replacement of access points is included with the annual fee. Libraries are also responsible for providing cabling (costs may be included in grant). Non-SCLS Network Services participants may select this option, but will be responsible for identifying a solution that works for their library. </w:t>
      </w:r>
    </w:p>
    <w:p w:rsidR="00BC1649" w:rsidRDefault="00BC1649" w:rsidP="001C41D4">
      <w:r>
        <w:lastRenderedPageBreak/>
        <w:tab/>
        <w:t xml:space="preserve">How many access points are you requesting? </w:t>
      </w:r>
    </w:p>
    <w:p w:rsidR="00563A60" w:rsidRDefault="006815CB" w:rsidP="001C41D4">
      <w:r w:rsidRPr="00C52850">
        <w:rPr>
          <w:b/>
        </w:rPr>
        <w:t>External Wireless Access points</w:t>
      </w:r>
      <w:r w:rsidR="00A535A5">
        <w:br/>
      </w:r>
      <w:r w:rsidR="00BC1649">
        <w:t xml:space="preserve">SCLS Network Services participants will be responsible for an increase in annual network costs of approximately $145 to $165. Replacement of access points is included with the annual fee. Libraries are also responsible for providing cabling (costs may be included in grant). Non-SCLS Network Services participants may select this option, but will be responsible for identifying a solution that works for their library. </w:t>
      </w:r>
    </w:p>
    <w:p w:rsidR="00BC1649" w:rsidRDefault="00BC1649" w:rsidP="001C41D4">
      <w:r>
        <w:tab/>
        <w:t>How many access points are you requesting?</w:t>
      </w:r>
    </w:p>
    <w:p w:rsidR="00A535A5" w:rsidRPr="001C41D4" w:rsidRDefault="00A535A5" w:rsidP="001C41D4">
      <w:r w:rsidRPr="00C52850">
        <w:rPr>
          <w:b/>
        </w:rPr>
        <w:t>External library lockers for holds</w:t>
      </w:r>
      <w:r>
        <w:br/>
      </w:r>
      <w:r w:rsidRPr="00A535A5">
        <w:t>A</w:t>
      </w:r>
      <w:r>
        <w:t xml:space="preserve"> SIP license will be required for this and the cost will be included in the grant. </w:t>
      </w:r>
      <w:r w:rsidRPr="00AF3E88">
        <w:t>SCLS</w:t>
      </w:r>
      <w:r>
        <w:t xml:space="preserve"> Network Services participants will be responsible for an increase in annual network costs of approximately $145 to $165. Libraries are also responsible for providing cabling (costs may be included in grant). </w:t>
      </w:r>
      <w:r w:rsidR="00C52850">
        <w:t xml:space="preserve">Libraries will be responsible for maintenance. </w:t>
      </w:r>
      <w:r>
        <w:t>Non-SCLS Technology Services participants may select this option, but will be responsible for installation, setup and support. SCLS is exploring the possibility of supporting these devices.</w:t>
      </w:r>
    </w:p>
    <w:p w:rsidR="00563A60" w:rsidRDefault="00A535A5" w:rsidP="001C41D4">
      <w:r w:rsidRPr="00C52850">
        <w:rPr>
          <w:b/>
        </w:rPr>
        <w:t>Cabling for access points, self-check units, external library lockers and/or tablet stations</w:t>
      </w:r>
    </w:p>
    <w:p w:rsidR="00BC1649" w:rsidRPr="001C41D4" w:rsidRDefault="00BC1649" w:rsidP="001C41D4">
      <w:r>
        <w:tab/>
        <w:t>Provide an estimate of the number</w:t>
      </w:r>
      <w:r w:rsidR="00A535A5">
        <w:t xml:space="preserve"> of feet required for cabling</w:t>
      </w:r>
      <w:r w:rsidR="00A25C1A">
        <w:t xml:space="preserve"> and the total number of additional ports needed</w:t>
      </w:r>
    </w:p>
    <w:p w:rsidR="00251715" w:rsidRDefault="006815CB" w:rsidP="001C41D4">
      <w:r w:rsidRPr="00C52850">
        <w:rPr>
          <w:b/>
        </w:rPr>
        <w:t>Mobile hotspots</w:t>
      </w:r>
      <w:r w:rsidRPr="001C41D4">
        <w:t xml:space="preserve"> (</w:t>
      </w:r>
      <w:r w:rsidR="00A25C1A">
        <w:t>may</w:t>
      </w:r>
      <w:r w:rsidR="00251715">
        <w:t xml:space="preserve"> not require</w:t>
      </w:r>
      <w:r w:rsidRPr="001C41D4">
        <w:t xml:space="preserve"> CIPA</w:t>
      </w:r>
      <w:r w:rsidR="00251715">
        <w:t xml:space="preserve"> if loaned to patrons using their own devices</w:t>
      </w:r>
      <w:proofErr w:type="gramStart"/>
      <w:r w:rsidRPr="001C41D4">
        <w:t>)</w:t>
      </w:r>
      <w:proofErr w:type="gramEnd"/>
      <w:r w:rsidR="00C52850">
        <w:br/>
        <w:t>D</w:t>
      </w:r>
      <w:r w:rsidR="00251715">
        <w:t xml:space="preserve">ata would be covered through 6/30/2022 (libraries with existing hotspots may be able to get funding retroactive to July 1, 2021). SCLS will be using US Cellular as they have the best rural coverage in Wisconsin. </w:t>
      </w:r>
      <w:r w:rsidR="00C52850" w:rsidRPr="00AF3E88">
        <w:t>(</w:t>
      </w:r>
      <w:proofErr w:type="gramStart"/>
      <w:r w:rsidR="00C52850" w:rsidRPr="00AF3E88">
        <w:t>not</w:t>
      </w:r>
      <w:proofErr w:type="gramEnd"/>
      <w:r w:rsidR="00C52850" w:rsidRPr="00AF3E88">
        <w:t xml:space="preserve"> supported by SCLS)</w:t>
      </w:r>
    </w:p>
    <w:p w:rsidR="006815CB" w:rsidRPr="001C41D4" w:rsidRDefault="00251715" w:rsidP="001C41D4">
      <w:r>
        <w:tab/>
        <w:t xml:space="preserve">Indicate how many hotspots you would like </w:t>
      </w:r>
    </w:p>
    <w:p w:rsidR="006815CB" w:rsidRDefault="006815CB" w:rsidP="00251715">
      <w:r w:rsidRPr="00A25C1A">
        <w:rPr>
          <w:b/>
        </w:rPr>
        <w:t>Interior digital message boards</w:t>
      </w:r>
      <w:r w:rsidR="00AF3E88" w:rsidRPr="00A25C1A">
        <w:t xml:space="preserve"> (</w:t>
      </w:r>
      <w:r w:rsidR="00AF3E88" w:rsidRPr="00AF3E88">
        <w:t>not supported by SCLS)</w:t>
      </w:r>
    </w:p>
    <w:p w:rsidR="001F519C" w:rsidRPr="00251715" w:rsidRDefault="00A25C1A" w:rsidP="00251715">
      <w:pPr>
        <w:rPr>
          <w:highlight w:val="yellow"/>
        </w:rPr>
      </w:pPr>
      <w:r>
        <w:t xml:space="preserve">SCLS will research this option, including what is used at Waunakee. </w:t>
      </w:r>
      <w:r w:rsidR="001F519C">
        <w:t xml:space="preserve"> </w:t>
      </w:r>
    </w:p>
    <w:p w:rsidR="006815CB" w:rsidRPr="00A25C1A" w:rsidRDefault="006815CB" w:rsidP="00251715">
      <w:r w:rsidRPr="00A25C1A">
        <w:t>USB charging stations for multiple types of chargers</w:t>
      </w:r>
      <w:r w:rsidR="00A25C1A" w:rsidRPr="00A25C1A">
        <w:t xml:space="preserve"> (internal and external)</w:t>
      </w:r>
      <w:r w:rsidR="00AF3E88" w:rsidRPr="00A25C1A">
        <w:t xml:space="preserve"> (not supported by SCLS)</w:t>
      </w:r>
    </w:p>
    <w:p w:rsidR="001F519C" w:rsidRPr="00A25C1A" w:rsidRDefault="001F519C" w:rsidP="00251715">
      <w:r w:rsidRPr="00A25C1A">
        <w:t>Also, external solar powered</w:t>
      </w:r>
    </w:p>
    <w:p w:rsidR="005C1486" w:rsidRPr="001F519C" w:rsidRDefault="005C1486" w:rsidP="00251715">
      <w:pPr>
        <w:rPr>
          <w:b/>
        </w:rPr>
      </w:pPr>
      <w:r w:rsidRPr="001F519C">
        <w:rPr>
          <w:b/>
        </w:rPr>
        <w:t>Movie licenses for all libraries</w:t>
      </w:r>
      <w:r w:rsidR="004846E0" w:rsidRPr="001F519C">
        <w:rPr>
          <w:b/>
        </w:rPr>
        <w:t xml:space="preserve"> (two years)</w:t>
      </w:r>
    </w:p>
    <w:p w:rsidR="005C1486" w:rsidRPr="00A25C1A" w:rsidRDefault="004846E0" w:rsidP="00251715">
      <w:r w:rsidRPr="00A25C1A">
        <w:rPr>
          <w:b/>
        </w:rPr>
        <w:t>M</w:t>
      </w:r>
      <w:r w:rsidR="005C1486" w:rsidRPr="00A25C1A">
        <w:rPr>
          <w:b/>
        </w:rPr>
        <w:t>ovie equipment</w:t>
      </w:r>
      <w:r w:rsidRPr="00A25C1A">
        <w:rPr>
          <w:b/>
        </w:rPr>
        <w:t xml:space="preserve"> bundle (outdoor and indoor)</w:t>
      </w:r>
      <w:r w:rsidR="00AF3E88" w:rsidRPr="00A25C1A">
        <w:t xml:space="preserve"> (not supported by SCLS)</w:t>
      </w:r>
    </w:p>
    <w:p w:rsidR="001F519C" w:rsidRPr="00E72066" w:rsidRDefault="005C1486" w:rsidP="00251715">
      <w:r w:rsidRPr="00A25C1A">
        <w:rPr>
          <w:b/>
        </w:rPr>
        <w:t>Outdoor programming equipment</w:t>
      </w:r>
      <w:r w:rsidR="004C44C9" w:rsidRPr="00A25C1A">
        <w:rPr>
          <w:b/>
        </w:rPr>
        <w:t xml:space="preserve"> bundle (PA system, popup tent, folding table</w:t>
      </w:r>
      <w:r w:rsidR="00A25C1A" w:rsidRPr="00A25C1A">
        <w:rPr>
          <w:b/>
        </w:rPr>
        <w:t>, portable battery pack</w:t>
      </w:r>
      <w:r w:rsidR="004C44C9" w:rsidRPr="00E72066">
        <w:rPr>
          <w:b/>
        </w:rPr>
        <w:t>)</w:t>
      </w:r>
      <w:r w:rsidR="00AF3E88" w:rsidRPr="00E72066">
        <w:t xml:space="preserve"> (not supported by SCLS)</w:t>
      </w:r>
      <w:r w:rsidR="001F519C" w:rsidRPr="00E72066">
        <w:t xml:space="preserve"> </w:t>
      </w:r>
    </w:p>
    <w:p w:rsidR="005C1486" w:rsidRPr="00E72066" w:rsidRDefault="005C1486" w:rsidP="00251715">
      <w:r w:rsidRPr="00E72066">
        <w:rPr>
          <w:b/>
        </w:rPr>
        <w:t>Hybrid meeting equipment</w:t>
      </w:r>
      <w:r w:rsidR="004C44C9" w:rsidRPr="00E72066">
        <w:rPr>
          <w:b/>
        </w:rPr>
        <w:t xml:space="preserve"> (includes </w:t>
      </w:r>
      <w:r w:rsidRPr="00E72066">
        <w:rPr>
          <w:b/>
        </w:rPr>
        <w:t>Group Zoom mics and speakers</w:t>
      </w:r>
      <w:r w:rsidR="004C44C9" w:rsidRPr="00E72066">
        <w:rPr>
          <w:b/>
        </w:rPr>
        <w:t>; monitor</w:t>
      </w:r>
      <w:r w:rsidR="00E72066" w:rsidRPr="00E72066">
        <w:rPr>
          <w:b/>
        </w:rPr>
        <w:t>, camera, Owl, laptop (only for CIPA compliant libraries</w:t>
      </w:r>
      <w:r w:rsidR="004C44C9" w:rsidRPr="00E72066">
        <w:rPr>
          <w:b/>
        </w:rPr>
        <w:t>)</w:t>
      </w:r>
      <w:r w:rsidR="00AF3E88" w:rsidRPr="00E72066">
        <w:t xml:space="preserve"> (not supported by SCLS)</w:t>
      </w:r>
    </w:p>
    <w:p w:rsidR="00652771" w:rsidRPr="00AF3E88" w:rsidRDefault="00652771" w:rsidP="00AF3E88">
      <w:r w:rsidRPr="00E72066">
        <w:rPr>
          <w:b/>
        </w:rPr>
        <w:t>Tablet stations</w:t>
      </w:r>
      <w:r w:rsidR="00AF3E88" w:rsidRPr="00E72066">
        <w:t xml:space="preserve"> (not supported by SCLS</w:t>
      </w:r>
      <w:proofErr w:type="gramStart"/>
      <w:r w:rsidR="00AF3E88" w:rsidRPr="00E72066">
        <w:t>)</w:t>
      </w:r>
      <w:proofErr w:type="gramEnd"/>
      <w:r w:rsidR="00A535A5" w:rsidRPr="00E72066">
        <w:br/>
        <w:t>SCLS Network</w:t>
      </w:r>
      <w:r w:rsidR="00A535A5">
        <w:t xml:space="preserve"> Services participants will be responsible for an increase in annual network cost</w:t>
      </w:r>
      <w:r w:rsidR="00272E9E">
        <w:t xml:space="preserve">s of </w:t>
      </w:r>
      <w:r w:rsidR="00272E9E">
        <w:lastRenderedPageBreak/>
        <w:t xml:space="preserve">approximately $145 to $165. </w:t>
      </w:r>
      <w:r w:rsidR="00A535A5">
        <w:t>Libraries are also responsible for providing cabling (costs may be included in grant). Non-SCLS Network Services participants may select this option, but will be responsible for identifying a solution that works for their library.</w:t>
      </w:r>
    </w:p>
    <w:p w:rsidR="00652771" w:rsidRPr="00E72066" w:rsidRDefault="00652771" w:rsidP="00AF3E88">
      <w:r w:rsidRPr="00C52850">
        <w:rPr>
          <w:b/>
        </w:rPr>
        <w:t>Wireless printing</w:t>
      </w:r>
      <w:r w:rsidR="00AF3E88" w:rsidRPr="00C52850">
        <w:rPr>
          <w:b/>
        </w:rPr>
        <w:t xml:space="preserve"> (not supported by SCLS)</w:t>
      </w:r>
      <w:r w:rsidR="00A535A5">
        <w:br/>
      </w:r>
      <w:r w:rsidR="00E72066">
        <w:t xml:space="preserve">This is for a 3 year subscription with TBS. </w:t>
      </w:r>
      <w:r w:rsidR="00A535A5">
        <w:t xml:space="preserve">Libraries that received CARES Act funding will not be eligible </w:t>
      </w:r>
      <w:r w:rsidR="00A535A5" w:rsidRPr="00E72066">
        <w:t xml:space="preserve">for ARPA funding. </w:t>
      </w:r>
    </w:p>
    <w:p w:rsidR="00A535A5" w:rsidRPr="00E72066" w:rsidRDefault="00A535A5" w:rsidP="00AF3E88">
      <w:pPr>
        <w:rPr>
          <w:b/>
        </w:rPr>
      </w:pPr>
      <w:r w:rsidRPr="00E72066">
        <w:rPr>
          <w:b/>
        </w:rPr>
        <w:t>Materials</w:t>
      </w:r>
      <w:proofErr w:type="gramStart"/>
      <w:r w:rsidRPr="00E72066">
        <w:rPr>
          <w:b/>
        </w:rPr>
        <w:t>:</w:t>
      </w:r>
      <w:proofErr w:type="gramEnd"/>
      <w:r w:rsidR="00C52850" w:rsidRPr="00E72066">
        <w:rPr>
          <w:b/>
        </w:rPr>
        <w:br/>
      </w:r>
      <w:r w:rsidR="00C52850" w:rsidRPr="00E72066">
        <w:t>These will be curated rotating browsing collections</w:t>
      </w:r>
      <w:r w:rsidR="00C52850" w:rsidRPr="00E72066">
        <w:rPr>
          <w:b/>
        </w:rPr>
        <w:t xml:space="preserve">. </w:t>
      </w:r>
    </w:p>
    <w:p w:rsidR="00A535A5" w:rsidRPr="00E72066" w:rsidRDefault="0085071C" w:rsidP="00AF3E88">
      <w:pPr>
        <w:pStyle w:val="ListParagraph"/>
        <w:numPr>
          <w:ilvl w:val="0"/>
          <w:numId w:val="4"/>
        </w:numPr>
      </w:pPr>
      <w:r w:rsidRPr="00E72066">
        <w:t>Rotating lucky day collections</w:t>
      </w:r>
    </w:p>
    <w:p w:rsidR="00A535A5" w:rsidRPr="00E72066" w:rsidRDefault="0085071C" w:rsidP="00AF3E88">
      <w:pPr>
        <w:pStyle w:val="ListParagraph"/>
        <w:numPr>
          <w:ilvl w:val="0"/>
          <w:numId w:val="4"/>
        </w:numPr>
      </w:pPr>
      <w:proofErr w:type="spellStart"/>
      <w:r w:rsidRPr="00E72066">
        <w:t>Playaways</w:t>
      </w:r>
      <w:proofErr w:type="spellEnd"/>
    </w:p>
    <w:p w:rsidR="00A535A5" w:rsidRPr="00E72066" w:rsidRDefault="0085071C" w:rsidP="00AF3E88">
      <w:pPr>
        <w:pStyle w:val="ListParagraph"/>
        <w:numPr>
          <w:ilvl w:val="0"/>
          <w:numId w:val="4"/>
        </w:numPr>
      </w:pPr>
      <w:r w:rsidRPr="00E72066">
        <w:t>VOX books</w:t>
      </w:r>
    </w:p>
    <w:p w:rsidR="0085071C" w:rsidRPr="00E72066" w:rsidRDefault="0085071C" w:rsidP="00AF3E88">
      <w:pPr>
        <w:pStyle w:val="ListParagraph"/>
        <w:numPr>
          <w:ilvl w:val="0"/>
          <w:numId w:val="4"/>
        </w:numPr>
      </w:pPr>
      <w:proofErr w:type="spellStart"/>
      <w:r w:rsidRPr="00E72066">
        <w:t>Playaway</w:t>
      </w:r>
      <w:proofErr w:type="spellEnd"/>
      <w:r w:rsidRPr="00E72066">
        <w:t xml:space="preserve"> Launch pads</w:t>
      </w:r>
    </w:p>
    <w:p w:rsidR="00C52850" w:rsidRPr="00E72066" w:rsidRDefault="00C52850" w:rsidP="00C52850">
      <w:r w:rsidRPr="00E72066">
        <w:t>Books for community read</w:t>
      </w:r>
    </w:p>
    <w:p w:rsidR="00C52850" w:rsidRPr="00E72066" w:rsidRDefault="00C52850" w:rsidP="00C52850">
      <w:r w:rsidRPr="00E72066">
        <w:t>Book group kits</w:t>
      </w:r>
    </w:p>
    <w:p w:rsidR="00A535A5" w:rsidRPr="00E72066" w:rsidRDefault="00A535A5" w:rsidP="00AF3E88">
      <w:pPr>
        <w:rPr>
          <w:b/>
        </w:rPr>
      </w:pPr>
      <w:r w:rsidRPr="00E72066">
        <w:rPr>
          <w:b/>
        </w:rPr>
        <w:t>Databases (system-wide):</w:t>
      </w:r>
    </w:p>
    <w:p w:rsidR="00A535A5" w:rsidRPr="00E72066" w:rsidRDefault="0085071C" w:rsidP="00AF3E88">
      <w:pPr>
        <w:pStyle w:val="ListParagraph"/>
        <w:numPr>
          <w:ilvl w:val="0"/>
          <w:numId w:val="5"/>
        </w:numPr>
      </w:pPr>
      <w:r w:rsidRPr="00E72066">
        <w:t>Gale Courses</w:t>
      </w:r>
      <w:r w:rsidR="00642F8C" w:rsidRPr="00E72066">
        <w:t xml:space="preserve"> -- how is it sustainable after the grant?</w:t>
      </w:r>
    </w:p>
    <w:p w:rsidR="007523B2" w:rsidRPr="00E72066" w:rsidRDefault="0085071C" w:rsidP="00AF3E88">
      <w:pPr>
        <w:pStyle w:val="ListParagraph"/>
        <w:numPr>
          <w:ilvl w:val="0"/>
          <w:numId w:val="5"/>
        </w:numPr>
      </w:pPr>
      <w:r w:rsidRPr="00E72066">
        <w:t>Creative Bug</w:t>
      </w:r>
      <w:r w:rsidR="007523B2" w:rsidRPr="00E72066">
        <w:t>-- how is it sustainable after the grant?</w:t>
      </w:r>
    </w:p>
    <w:p w:rsidR="000D3E8E" w:rsidRPr="006815CB" w:rsidRDefault="000D3E8E" w:rsidP="00F12B23"/>
    <w:sectPr w:rsidR="000D3E8E" w:rsidRPr="00681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2870"/>
    <w:multiLevelType w:val="hybridMultilevel"/>
    <w:tmpl w:val="F3D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145E4"/>
    <w:multiLevelType w:val="hybridMultilevel"/>
    <w:tmpl w:val="F61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E7BBD"/>
    <w:multiLevelType w:val="hybridMultilevel"/>
    <w:tmpl w:val="C4523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5781B"/>
    <w:multiLevelType w:val="hybridMultilevel"/>
    <w:tmpl w:val="E5E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E4DDE"/>
    <w:multiLevelType w:val="hybridMultilevel"/>
    <w:tmpl w:val="E846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59"/>
    <w:rsid w:val="0007533C"/>
    <w:rsid w:val="00090D43"/>
    <w:rsid w:val="000B59EB"/>
    <w:rsid w:val="000D3E8E"/>
    <w:rsid w:val="00192583"/>
    <w:rsid w:val="001C41D4"/>
    <w:rsid w:val="001F519C"/>
    <w:rsid w:val="0024242E"/>
    <w:rsid w:val="00251715"/>
    <w:rsid w:val="00272E9E"/>
    <w:rsid w:val="00276859"/>
    <w:rsid w:val="002A0D67"/>
    <w:rsid w:val="00301D91"/>
    <w:rsid w:val="00356CD7"/>
    <w:rsid w:val="003D3940"/>
    <w:rsid w:val="004846E0"/>
    <w:rsid w:val="004A1037"/>
    <w:rsid w:val="004C44C9"/>
    <w:rsid w:val="004E1ACB"/>
    <w:rsid w:val="004F27FF"/>
    <w:rsid w:val="005104C3"/>
    <w:rsid w:val="00563A60"/>
    <w:rsid w:val="005B6F75"/>
    <w:rsid w:val="005C1486"/>
    <w:rsid w:val="005C41CE"/>
    <w:rsid w:val="005D0CCB"/>
    <w:rsid w:val="00611142"/>
    <w:rsid w:val="00642F8C"/>
    <w:rsid w:val="00652771"/>
    <w:rsid w:val="006815CB"/>
    <w:rsid w:val="006C72DF"/>
    <w:rsid w:val="006C7AB5"/>
    <w:rsid w:val="006D0798"/>
    <w:rsid w:val="007523B2"/>
    <w:rsid w:val="0085071C"/>
    <w:rsid w:val="00890584"/>
    <w:rsid w:val="008D77CD"/>
    <w:rsid w:val="008F3EB9"/>
    <w:rsid w:val="00947EF1"/>
    <w:rsid w:val="00980AD8"/>
    <w:rsid w:val="009F3EFB"/>
    <w:rsid w:val="00A163CB"/>
    <w:rsid w:val="00A25C1A"/>
    <w:rsid w:val="00A535A5"/>
    <w:rsid w:val="00A624DF"/>
    <w:rsid w:val="00AF3E88"/>
    <w:rsid w:val="00B27064"/>
    <w:rsid w:val="00B757BF"/>
    <w:rsid w:val="00BC1649"/>
    <w:rsid w:val="00C13DB7"/>
    <w:rsid w:val="00C52850"/>
    <w:rsid w:val="00E14404"/>
    <w:rsid w:val="00E72066"/>
    <w:rsid w:val="00E9642C"/>
    <w:rsid w:val="00EE2CFB"/>
    <w:rsid w:val="00F12B23"/>
    <w:rsid w:val="00FB26F1"/>
    <w:rsid w:val="00FC4222"/>
    <w:rsid w:val="00FC4565"/>
    <w:rsid w:val="00FF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7CC89-DED5-45C9-92A8-E7BE3330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68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27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5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768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85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F27F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F27FF"/>
    <w:pPr>
      <w:ind w:left="720"/>
      <w:contextualSpacing/>
    </w:pPr>
  </w:style>
  <w:style w:type="character" w:styleId="Hyperlink">
    <w:name w:val="Hyperlink"/>
    <w:basedOn w:val="DefaultParagraphFont"/>
    <w:uiPriority w:val="99"/>
    <w:unhideWhenUsed/>
    <w:rsid w:val="00752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88816">
      <w:bodyDiv w:val="1"/>
      <w:marLeft w:val="0"/>
      <w:marRight w:val="0"/>
      <w:marTop w:val="0"/>
      <w:marBottom w:val="0"/>
      <w:divBdr>
        <w:top w:val="none" w:sz="0" w:space="0" w:color="auto"/>
        <w:left w:val="none" w:sz="0" w:space="0" w:color="auto"/>
        <w:bottom w:val="none" w:sz="0" w:space="0" w:color="auto"/>
        <w:right w:val="none" w:sz="0" w:space="0" w:color="auto"/>
      </w:divBdr>
      <w:divsChild>
        <w:div w:id="218175231">
          <w:marLeft w:val="0"/>
          <w:marRight w:val="0"/>
          <w:marTop w:val="0"/>
          <w:marBottom w:val="0"/>
          <w:divBdr>
            <w:top w:val="none" w:sz="0" w:space="0" w:color="auto"/>
            <w:left w:val="none" w:sz="0" w:space="0" w:color="auto"/>
            <w:bottom w:val="none" w:sz="0" w:space="0" w:color="auto"/>
            <w:right w:val="none" w:sz="0" w:space="0" w:color="auto"/>
          </w:divBdr>
          <w:divsChild>
            <w:div w:id="721633012">
              <w:marLeft w:val="0"/>
              <w:marRight w:val="0"/>
              <w:marTop w:val="0"/>
              <w:marBottom w:val="0"/>
              <w:divBdr>
                <w:top w:val="none" w:sz="0" w:space="0" w:color="auto"/>
                <w:left w:val="none" w:sz="0" w:space="0" w:color="auto"/>
                <w:bottom w:val="none" w:sz="0" w:space="0" w:color="auto"/>
                <w:right w:val="none" w:sz="0" w:space="0" w:color="auto"/>
              </w:divBdr>
              <w:divsChild>
                <w:div w:id="224726375">
                  <w:marLeft w:val="0"/>
                  <w:marRight w:val="0"/>
                  <w:marTop w:val="0"/>
                  <w:marBottom w:val="0"/>
                  <w:divBdr>
                    <w:top w:val="none" w:sz="0" w:space="0" w:color="auto"/>
                    <w:left w:val="none" w:sz="0" w:space="0" w:color="auto"/>
                    <w:bottom w:val="none" w:sz="0" w:space="0" w:color="auto"/>
                    <w:right w:val="none" w:sz="0" w:space="0" w:color="auto"/>
                  </w:divBdr>
                </w:div>
              </w:divsChild>
            </w:div>
            <w:div w:id="1987737883">
              <w:marLeft w:val="0"/>
              <w:marRight w:val="0"/>
              <w:marTop w:val="0"/>
              <w:marBottom w:val="0"/>
              <w:divBdr>
                <w:top w:val="none" w:sz="0" w:space="0" w:color="auto"/>
                <w:left w:val="none" w:sz="0" w:space="0" w:color="auto"/>
                <w:bottom w:val="none" w:sz="0" w:space="0" w:color="auto"/>
                <w:right w:val="none" w:sz="0" w:space="0" w:color="auto"/>
              </w:divBdr>
            </w:div>
          </w:divsChild>
        </w:div>
        <w:div w:id="115074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9EE03BB-610E-41B1-8764-46EEAB68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SCLS</dc:creator>
  <cp:keywords/>
  <dc:description/>
  <cp:lastModifiedBy>Administrator</cp:lastModifiedBy>
  <cp:revision>2</cp:revision>
  <dcterms:created xsi:type="dcterms:W3CDTF">2021-10-14T14:26:00Z</dcterms:created>
  <dcterms:modified xsi:type="dcterms:W3CDTF">2021-10-14T14:26:00Z</dcterms:modified>
</cp:coreProperties>
</file>